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D7" w:rsidRPr="00C53BC7" w:rsidRDefault="00AE765E" w:rsidP="00C30CD7">
      <w:pPr>
        <w:ind w:firstLine="709"/>
        <w:jc w:val="center"/>
        <w:rPr>
          <w:b/>
          <w:sz w:val="28"/>
          <w:szCs w:val="28"/>
        </w:rPr>
      </w:pPr>
      <w:r>
        <w:rPr>
          <w:b/>
          <w:sz w:val="28"/>
          <w:szCs w:val="28"/>
        </w:rPr>
        <w:t>Государственная поддержка детей-инвалидов.</w:t>
      </w:r>
    </w:p>
    <w:p w:rsidR="004A36F3" w:rsidRDefault="004A36F3" w:rsidP="00C30CD7">
      <w:pPr>
        <w:ind w:firstLine="709"/>
        <w:rPr>
          <w:sz w:val="28"/>
          <w:szCs w:val="28"/>
        </w:rPr>
      </w:pPr>
    </w:p>
    <w:p w:rsidR="00FF3D06" w:rsidRDefault="00AE765E" w:rsidP="0072446F">
      <w:pPr>
        <w:ind w:firstLine="709"/>
        <w:jc w:val="both"/>
        <w:rPr>
          <w:sz w:val="28"/>
          <w:szCs w:val="28"/>
        </w:rPr>
      </w:pPr>
      <w:r>
        <w:rPr>
          <w:sz w:val="28"/>
          <w:szCs w:val="28"/>
        </w:rPr>
        <w:t>Порядок установления инвалидности, гарантия прав инвалидов, предоставляемые им меры поддержки регулируются Федеральным законом от24.11.1995 №181 ФЗ «О социальной защите инвалидов в Российской Федерации», Федеральным законом от 17.07.1999 №178-ФЗ «О государственной социальной помощи», а также иными законами и подзаконными нормативными правовыми актами.</w:t>
      </w:r>
    </w:p>
    <w:p w:rsidR="00AE765E" w:rsidRDefault="00AE765E" w:rsidP="0072446F">
      <w:pPr>
        <w:ind w:firstLine="709"/>
        <w:jc w:val="both"/>
        <w:rPr>
          <w:sz w:val="28"/>
          <w:szCs w:val="28"/>
        </w:rPr>
      </w:pPr>
      <w:r>
        <w:rPr>
          <w:sz w:val="28"/>
          <w:szCs w:val="28"/>
        </w:rPr>
        <w:t>Действующее законодательство предусматривает дополнительные гарантии детям-инвалидам, а также наделяет их особыми правами в сфере образования, реабилитации и оздоровления, обеспечения лекарственными препаратами, медицинскими изделиями и др.</w:t>
      </w:r>
    </w:p>
    <w:p w:rsidR="00AE765E" w:rsidRDefault="00AE765E" w:rsidP="0072446F">
      <w:pPr>
        <w:ind w:firstLine="709"/>
        <w:jc w:val="both"/>
        <w:rPr>
          <w:sz w:val="28"/>
          <w:szCs w:val="28"/>
        </w:rPr>
      </w:pPr>
      <w:r>
        <w:rPr>
          <w:sz w:val="28"/>
          <w:szCs w:val="28"/>
        </w:rPr>
        <w:t xml:space="preserve">Так, дети-инвалиды имеют право на получение государственной социальной помощи в виде набора социальных услуг, в состав которого входят: обеспечение в соответствии со стандартами медицинской помощи необходимыми лекарственными препаратами, медицинскими изделиями, а также специализированными продуктами лечебного питания; предоставление при наличии медицинских показаний путевки на санаторно-курортное лечение; бесплатный проезд на пригородном железнодорожном транспорте, а также междугородном транспорте к месту лечения и обратно. </w:t>
      </w:r>
    </w:p>
    <w:p w:rsidR="00AE765E" w:rsidRDefault="00AE765E" w:rsidP="0072446F">
      <w:pPr>
        <w:ind w:firstLine="709"/>
        <w:jc w:val="both"/>
        <w:rPr>
          <w:sz w:val="28"/>
          <w:szCs w:val="28"/>
        </w:rPr>
      </w:pPr>
      <w:r>
        <w:rPr>
          <w:sz w:val="28"/>
          <w:szCs w:val="28"/>
        </w:rPr>
        <w:t xml:space="preserve">При этом лицам, сопровождающим детей-инвалидов, на тех же условиях предоставляется путевка на санаторно-курортное лечение и бесплатный проезд к месту лечения и обратно. </w:t>
      </w:r>
    </w:p>
    <w:p w:rsidR="00AE765E" w:rsidRDefault="00AE765E" w:rsidP="0072446F">
      <w:pPr>
        <w:ind w:firstLine="709"/>
        <w:jc w:val="both"/>
        <w:rPr>
          <w:sz w:val="28"/>
          <w:szCs w:val="28"/>
        </w:rPr>
      </w:pPr>
      <w:r>
        <w:rPr>
          <w:sz w:val="28"/>
          <w:szCs w:val="28"/>
        </w:rPr>
        <w:t>Государство гарантирует детям-инвалидам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w:t>
      </w:r>
      <w:r w:rsidR="00426488">
        <w:rPr>
          <w:sz w:val="28"/>
          <w:szCs w:val="28"/>
        </w:rPr>
        <w:t xml:space="preserve">ких средств реабилитации и услуг, предоставляемых инвалиду за счет средств федерального бюджета. </w:t>
      </w:r>
    </w:p>
    <w:p w:rsidR="00426488" w:rsidRDefault="00426488" w:rsidP="0072446F">
      <w:pPr>
        <w:ind w:firstLine="709"/>
        <w:jc w:val="both"/>
        <w:rPr>
          <w:sz w:val="28"/>
          <w:szCs w:val="28"/>
        </w:rPr>
      </w:pPr>
      <w:r>
        <w:rPr>
          <w:sz w:val="28"/>
          <w:szCs w:val="28"/>
        </w:rPr>
        <w:t xml:space="preserve">Обеспечение техническими средствами реабилитации и изделиями осуществляется в соответствии с разработанной ребенку-инвалиду ИПРА путем: предоставления соответствующего технического средства (изделия); оказания услуг по ремонту или замене ранее предоставленного технического средства (изделия); предоставления компенсации стоимости самостоятельно приобретенного технического средства реабилитации; приобретения технического средства реабилитации с использованием электронного сертификата. </w:t>
      </w:r>
    </w:p>
    <w:p w:rsidR="00426488" w:rsidRDefault="00426488" w:rsidP="0072446F">
      <w:pPr>
        <w:ind w:firstLine="709"/>
        <w:jc w:val="both"/>
        <w:rPr>
          <w:sz w:val="28"/>
          <w:szCs w:val="28"/>
        </w:rPr>
      </w:pPr>
      <w:r>
        <w:rPr>
          <w:sz w:val="28"/>
          <w:szCs w:val="28"/>
        </w:rPr>
        <w:t xml:space="preserve">Следует отметить, что при реализации права на получение компенсации за самостоятельно приобретенное техническое средство реабилитации, размер возмещаемых денежных средств определяется от стоимости аналогичного средства реабилитации по исполненному государственному контракту на дату подачи инвалидом (законным представителем) заявления. При этом, если фактическая стоимость технического средства реабилитации и (или) услуги меньше, чем определенный размер компенсации, возмещению подлежат только фактические затраты инвалида. </w:t>
      </w:r>
    </w:p>
    <w:p w:rsidR="00426488" w:rsidRDefault="00426488" w:rsidP="0072446F">
      <w:pPr>
        <w:ind w:firstLine="709"/>
        <w:jc w:val="both"/>
        <w:rPr>
          <w:sz w:val="28"/>
          <w:szCs w:val="28"/>
        </w:rPr>
      </w:pPr>
      <w:r>
        <w:rPr>
          <w:sz w:val="28"/>
          <w:szCs w:val="28"/>
        </w:rPr>
        <w:t>Детям-инвалидам создаются необходимые условия для получения образования в организациях, осуществляющих образовательную деятельность, а также в отдельных организациях, осуществляющих образовательную деятельность по адаптированным основным общеобразовательным программам. При невозможности обучения детей-инвалидов в образовательных организациях создаются условия для получения образования на дому.</w:t>
      </w:r>
    </w:p>
    <w:p w:rsidR="00426488" w:rsidRPr="00C30CD7" w:rsidRDefault="00426488" w:rsidP="0072446F">
      <w:pPr>
        <w:ind w:firstLine="709"/>
        <w:jc w:val="both"/>
        <w:rPr>
          <w:sz w:val="28"/>
          <w:szCs w:val="28"/>
        </w:rPr>
      </w:pPr>
      <w:r>
        <w:rPr>
          <w:sz w:val="28"/>
          <w:szCs w:val="28"/>
        </w:rPr>
        <w:t xml:space="preserve">Кроме того, дети-инвалиды имеют первоочередное право на предоставление мест в дошкольные образовательные учреждения, а также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w:t>
      </w:r>
      <w:bookmarkStart w:id="0" w:name="_GoBack"/>
      <w:bookmarkEnd w:id="0"/>
    </w:p>
    <w:sectPr w:rsidR="00426488" w:rsidRPr="00C30CD7" w:rsidSect="00C30CD7">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1E"/>
    <w:rsid w:val="0002111E"/>
    <w:rsid w:val="003724DB"/>
    <w:rsid w:val="004003B5"/>
    <w:rsid w:val="00426488"/>
    <w:rsid w:val="004A36F3"/>
    <w:rsid w:val="0072446F"/>
    <w:rsid w:val="00792314"/>
    <w:rsid w:val="008E0650"/>
    <w:rsid w:val="00AE765E"/>
    <w:rsid w:val="00C30CD7"/>
    <w:rsid w:val="00C53BC7"/>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F91"/>
  <w15:chartTrackingRefBased/>
  <w15:docId w15:val="{919A7DAF-F8DB-4343-AC6F-75ABC42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14"/>
    <w:rPr>
      <w:rFonts w:ascii="Segoe UI" w:hAnsi="Segoe UI" w:cs="Segoe UI"/>
      <w:sz w:val="18"/>
      <w:szCs w:val="18"/>
    </w:rPr>
  </w:style>
  <w:style w:type="character" w:customStyle="1" w:styleId="a4">
    <w:name w:val="Текст выноски Знак"/>
    <w:basedOn w:val="a0"/>
    <w:link w:val="a3"/>
    <w:uiPriority w:val="99"/>
    <w:semiHidden/>
    <w:rsid w:val="007923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Муштаков Виталий Эдуардович</dc:creator>
  <cp:keywords/>
  <dc:description/>
  <cp:lastModifiedBy>Муштаков Виталий Эдуардович</cp:lastModifiedBy>
  <cp:revision>8</cp:revision>
  <cp:lastPrinted>2024-05-17T04:38:00Z</cp:lastPrinted>
  <dcterms:created xsi:type="dcterms:W3CDTF">2024-05-16T09:20:00Z</dcterms:created>
  <dcterms:modified xsi:type="dcterms:W3CDTF">2024-07-03T11:00:00Z</dcterms:modified>
</cp:coreProperties>
</file>